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811" w:rsidRDefault="00981811" w:rsidP="00981811">
      <w:pPr>
        <w:jc w:val="center"/>
        <w:rPr>
          <w:b/>
          <w:bCs/>
          <w:sz w:val="28"/>
        </w:rPr>
      </w:pPr>
      <w:r>
        <w:rPr>
          <w:rFonts w:hint="eastAsia"/>
          <w:b/>
          <w:bCs/>
          <w:sz w:val="28"/>
        </w:rPr>
        <w:t>日本セーフティプロモーション学会誌査読要領</w:t>
      </w:r>
    </w:p>
    <w:p w:rsidR="00981811" w:rsidRDefault="00981811" w:rsidP="00981811">
      <w:pPr>
        <w:jc w:val="right"/>
        <w:rPr>
          <w:sz w:val="24"/>
        </w:rPr>
      </w:pPr>
      <w:r>
        <w:rPr>
          <w:rFonts w:hint="eastAsia"/>
          <w:sz w:val="22"/>
        </w:rPr>
        <w:t xml:space="preserve">　　　　　　　　　　　　　　　　　　　</w:t>
      </w:r>
      <w:r>
        <w:rPr>
          <w:rFonts w:hint="eastAsia"/>
          <w:sz w:val="24"/>
        </w:rPr>
        <w:t>日本セーフティプロモーション学会</w:t>
      </w:r>
    </w:p>
    <w:p w:rsidR="00981811" w:rsidRDefault="00981811" w:rsidP="00981811">
      <w:pPr>
        <w:jc w:val="right"/>
      </w:pPr>
      <w:r>
        <w:rPr>
          <w:rFonts w:hint="eastAsia"/>
          <w:sz w:val="24"/>
        </w:rPr>
        <w:t>編集委員会</w:t>
      </w:r>
      <w:r>
        <w:rPr>
          <w:rFonts w:hint="eastAsia"/>
        </w:rPr>
        <w:t xml:space="preserve">　</w:t>
      </w:r>
    </w:p>
    <w:p w:rsidR="00981811" w:rsidRDefault="00981811" w:rsidP="00981811">
      <w:pPr>
        <w:jc w:val="right"/>
        <w:rPr>
          <w:sz w:val="24"/>
        </w:rPr>
      </w:pPr>
      <w:r>
        <w:rPr>
          <w:rFonts w:hint="eastAsia"/>
        </w:rPr>
        <w:t xml:space="preserve">　　　　　　　　　　　　　　　　　　　　　　　　</w:t>
      </w:r>
    </w:p>
    <w:p w:rsidR="00981811" w:rsidRDefault="00981811" w:rsidP="00981811">
      <w:pPr>
        <w:rPr>
          <w:sz w:val="24"/>
        </w:rPr>
      </w:pPr>
      <w:r>
        <w:rPr>
          <w:sz w:val="24"/>
        </w:rPr>
        <w:t>1</w:t>
      </w:r>
      <w:r>
        <w:rPr>
          <w:rFonts w:hint="eastAsia"/>
          <w:sz w:val="24"/>
        </w:rPr>
        <w:t>．査読の実施及び諾否</w:t>
      </w:r>
    </w:p>
    <w:p w:rsidR="00981811" w:rsidRDefault="00981811" w:rsidP="00981811">
      <w:pPr>
        <w:ind w:firstLineChars="100" w:firstLine="240"/>
        <w:rPr>
          <w:sz w:val="24"/>
        </w:rPr>
      </w:pPr>
      <w:r>
        <w:rPr>
          <w:rFonts w:hint="eastAsia"/>
          <w:sz w:val="24"/>
        </w:rPr>
        <w:t>査読はできるだけ速やかに行ってください。</w:t>
      </w:r>
    </w:p>
    <w:p w:rsidR="00981811" w:rsidRDefault="00981811" w:rsidP="00981811">
      <w:pPr>
        <w:ind w:leftChars="114" w:left="719" w:hangingChars="200" w:hanging="480"/>
        <w:rPr>
          <w:sz w:val="24"/>
        </w:rPr>
      </w:pPr>
      <w:r>
        <w:rPr>
          <w:rFonts w:hint="eastAsia"/>
          <w:sz w:val="24"/>
        </w:rPr>
        <w:t>１）　専門が異なり，査読ができないと思われる場合には、原稿などの送付された書類を至急返送してください。</w:t>
      </w:r>
    </w:p>
    <w:p w:rsidR="00981811" w:rsidRDefault="00981811" w:rsidP="00981811">
      <w:pPr>
        <w:rPr>
          <w:sz w:val="24"/>
        </w:rPr>
      </w:pPr>
      <w:r>
        <w:rPr>
          <w:rFonts w:hint="eastAsia"/>
          <w:sz w:val="24"/>
        </w:rPr>
        <w:t xml:space="preserve">　２）１）の場合、査読に適任と思われる方を、できれば推薦してください。</w:t>
      </w:r>
    </w:p>
    <w:p w:rsidR="00981811" w:rsidRDefault="00981811" w:rsidP="00981811">
      <w:pPr>
        <w:ind w:leftChars="114" w:left="719" w:hangingChars="200" w:hanging="480"/>
        <w:rPr>
          <w:sz w:val="24"/>
        </w:rPr>
      </w:pPr>
      <w:r>
        <w:rPr>
          <w:rFonts w:hint="eastAsia"/>
          <w:sz w:val="24"/>
        </w:rPr>
        <w:t>３）　指定した期日までの査読が不可能と思われる場合に、送付された書類を至急返送してください。</w:t>
      </w:r>
    </w:p>
    <w:p w:rsidR="00981811" w:rsidRDefault="00981811" w:rsidP="00981811">
      <w:pPr>
        <w:rPr>
          <w:sz w:val="24"/>
        </w:rPr>
      </w:pPr>
    </w:p>
    <w:p w:rsidR="00981811" w:rsidRDefault="00981811" w:rsidP="00981811">
      <w:pPr>
        <w:rPr>
          <w:sz w:val="24"/>
        </w:rPr>
      </w:pPr>
      <w:r>
        <w:rPr>
          <w:rFonts w:hint="eastAsia"/>
          <w:sz w:val="24"/>
        </w:rPr>
        <w:t>２．査読者の立場と査読の方針</w:t>
      </w:r>
    </w:p>
    <w:p w:rsidR="00981811" w:rsidRDefault="00981811" w:rsidP="00981811">
      <w:pPr>
        <w:ind w:leftChars="114" w:left="719" w:hangingChars="200" w:hanging="480"/>
        <w:rPr>
          <w:sz w:val="24"/>
        </w:rPr>
      </w:pPr>
      <w:r>
        <w:rPr>
          <w:rFonts w:hint="eastAsia"/>
          <w:sz w:val="24"/>
        </w:rPr>
        <w:t>１）</w:t>
      </w:r>
      <w:r>
        <w:rPr>
          <w:sz w:val="24"/>
        </w:rPr>
        <w:t xml:space="preserve">  </w:t>
      </w:r>
      <w:r>
        <w:rPr>
          <w:rFonts w:hint="eastAsia"/>
          <w:sz w:val="24"/>
        </w:rPr>
        <w:t>論文の内容が査読者自身の意見と一致しない、自身の研究と競合する、あるいは相反するなどの理由によって採用・不採用を決めてはならない。</w:t>
      </w:r>
    </w:p>
    <w:p w:rsidR="00981811" w:rsidRDefault="00981811" w:rsidP="00981811">
      <w:pPr>
        <w:ind w:leftChars="114" w:left="719" w:hangingChars="200" w:hanging="480"/>
        <w:rPr>
          <w:sz w:val="24"/>
        </w:rPr>
      </w:pPr>
      <w:r>
        <w:rPr>
          <w:rFonts w:hint="eastAsia"/>
          <w:sz w:val="24"/>
        </w:rPr>
        <w:t>２）</w:t>
      </w:r>
      <w:r>
        <w:rPr>
          <w:sz w:val="24"/>
        </w:rPr>
        <w:t xml:space="preserve">  </w:t>
      </w:r>
      <w:r>
        <w:rPr>
          <w:rFonts w:hint="eastAsia"/>
          <w:sz w:val="24"/>
        </w:rPr>
        <w:t>論文を書きなれていないと思われる研究者の論文で、体裁は整っていないが、その内容は本誌に掲載する価値があると思われる場合には、できる限り教育的・建設的な査読を行ってください。</w:t>
      </w:r>
    </w:p>
    <w:p w:rsidR="00981811" w:rsidRDefault="00981811" w:rsidP="00981811">
      <w:pPr>
        <w:rPr>
          <w:sz w:val="24"/>
        </w:rPr>
      </w:pPr>
    </w:p>
    <w:p w:rsidR="00981811" w:rsidRDefault="00981811" w:rsidP="00981811">
      <w:pPr>
        <w:rPr>
          <w:sz w:val="24"/>
        </w:rPr>
      </w:pPr>
      <w:r>
        <w:rPr>
          <w:rFonts w:hint="eastAsia"/>
          <w:sz w:val="24"/>
        </w:rPr>
        <w:t>３．査読の基準</w:t>
      </w:r>
    </w:p>
    <w:p w:rsidR="00981811" w:rsidRDefault="00981811" w:rsidP="00981811">
      <w:pPr>
        <w:rPr>
          <w:sz w:val="24"/>
        </w:rPr>
      </w:pPr>
      <w:r>
        <w:rPr>
          <w:rFonts w:hint="eastAsia"/>
          <w:sz w:val="24"/>
        </w:rPr>
        <w:t xml:space="preserve">　　査読は以下の項目について行い、問題のある点について指摘してください。</w:t>
      </w:r>
    </w:p>
    <w:p w:rsidR="00981811" w:rsidRDefault="00981811" w:rsidP="00981811">
      <w:pPr>
        <w:numPr>
          <w:ilvl w:val="0"/>
          <w:numId w:val="1"/>
        </w:numPr>
        <w:rPr>
          <w:sz w:val="24"/>
        </w:rPr>
      </w:pPr>
      <w:r>
        <w:rPr>
          <w:rFonts w:hint="eastAsia"/>
          <w:sz w:val="24"/>
        </w:rPr>
        <w:t>本学会誌の投稿規定に準じて論文が作成されているか</w:t>
      </w:r>
    </w:p>
    <w:p w:rsidR="00981811" w:rsidRDefault="00981811" w:rsidP="00981811">
      <w:pPr>
        <w:numPr>
          <w:ilvl w:val="0"/>
          <w:numId w:val="1"/>
        </w:numPr>
        <w:rPr>
          <w:sz w:val="24"/>
        </w:rPr>
      </w:pPr>
      <w:r>
        <w:rPr>
          <w:rFonts w:hint="eastAsia"/>
          <w:sz w:val="24"/>
        </w:rPr>
        <w:t>セーフティプロモーション、セーフティコミュニティにかかわる研究であり新しい事実や解釈が述べられているか</w:t>
      </w:r>
    </w:p>
    <w:p w:rsidR="00981811" w:rsidRDefault="00981811" w:rsidP="00981811">
      <w:pPr>
        <w:numPr>
          <w:ilvl w:val="0"/>
          <w:numId w:val="1"/>
        </w:numPr>
        <w:rPr>
          <w:sz w:val="24"/>
        </w:rPr>
      </w:pPr>
      <w:r>
        <w:rPr>
          <w:rFonts w:hint="eastAsia"/>
          <w:sz w:val="24"/>
        </w:rPr>
        <w:t>論文の構成は、全体を通じて論理的整合性があるか</w:t>
      </w:r>
    </w:p>
    <w:p w:rsidR="00981811" w:rsidRDefault="00981811" w:rsidP="00981811">
      <w:pPr>
        <w:numPr>
          <w:ilvl w:val="0"/>
          <w:numId w:val="1"/>
        </w:numPr>
        <w:rPr>
          <w:sz w:val="24"/>
        </w:rPr>
      </w:pPr>
      <w:r>
        <w:rPr>
          <w:rFonts w:hint="eastAsia"/>
          <w:sz w:val="24"/>
        </w:rPr>
        <w:t>倫理的配慮がなされているか</w:t>
      </w:r>
    </w:p>
    <w:p w:rsidR="00981811" w:rsidRDefault="00981811" w:rsidP="00981811">
      <w:pPr>
        <w:numPr>
          <w:ilvl w:val="0"/>
          <w:numId w:val="1"/>
        </w:numPr>
        <w:rPr>
          <w:sz w:val="24"/>
        </w:rPr>
      </w:pPr>
      <w:r>
        <w:rPr>
          <w:rFonts w:hint="eastAsia"/>
          <w:sz w:val="24"/>
        </w:rPr>
        <w:t>表題名は適切であるか（英文表題についても）</w:t>
      </w:r>
    </w:p>
    <w:p w:rsidR="00981811" w:rsidRDefault="00981811" w:rsidP="00981811">
      <w:pPr>
        <w:numPr>
          <w:ilvl w:val="0"/>
          <w:numId w:val="1"/>
        </w:numPr>
        <w:rPr>
          <w:sz w:val="24"/>
        </w:rPr>
      </w:pPr>
      <w:r>
        <w:rPr>
          <w:rFonts w:hint="eastAsia"/>
          <w:sz w:val="24"/>
        </w:rPr>
        <w:t>要約、キーワードは適切に書かれているか</w:t>
      </w:r>
    </w:p>
    <w:p w:rsidR="00981811" w:rsidRDefault="00981811" w:rsidP="00981811">
      <w:pPr>
        <w:numPr>
          <w:ilvl w:val="0"/>
          <w:numId w:val="1"/>
        </w:numPr>
        <w:rPr>
          <w:sz w:val="24"/>
        </w:rPr>
      </w:pPr>
      <w:r>
        <w:rPr>
          <w:rFonts w:hint="eastAsia"/>
          <w:sz w:val="24"/>
        </w:rPr>
        <w:t>文献は適切であるか</w:t>
      </w:r>
    </w:p>
    <w:p w:rsidR="00981811" w:rsidRDefault="00981811" w:rsidP="00981811">
      <w:pPr>
        <w:numPr>
          <w:ilvl w:val="0"/>
          <w:numId w:val="1"/>
        </w:numPr>
        <w:rPr>
          <w:sz w:val="24"/>
        </w:rPr>
      </w:pPr>
      <w:r>
        <w:rPr>
          <w:rFonts w:hint="eastAsia"/>
          <w:sz w:val="24"/>
        </w:rPr>
        <w:t>図表、資料等が適切であるか</w:t>
      </w:r>
    </w:p>
    <w:p w:rsidR="00981811" w:rsidRDefault="00981811" w:rsidP="00981811">
      <w:pPr>
        <w:ind w:left="240"/>
        <w:rPr>
          <w:sz w:val="24"/>
        </w:rPr>
      </w:pPr>
    </w:p>
    <w:p w:rsidR="00981811" w:rsidRDefault="00981811" w:rsidP="00981811">
      <w:pPr>
        <w:rPr>
          <w:sz w:val="24"/>
        </w:rPr>
      </w:pPr>
      <w:r>
        <w:rPr>
          <w:rFonts w:hint="eastAsia"/>
          <w:sz w:val="24"/>
        </w:rPr>
        <w:t>４．査読の方法</w:t>
      </w:r>
    </w:p>
    <w:p w:rsidR="00981811" w:rsidRDefault="00981811" w:rsidP="00981811">
      <w:pPr>
        <w:numPr>
          <w:ilvl w:val="0"/>
          <w:numId w:val="2"/>
        </w:numPr>
        <w:rPr>
          <w:sz w:val="24"/>
        </w:rPr>
      </w:pPr>
      <w:r>
        <w:rPr>
          <w:rFonts w:hint="eastAsia"/>
          <w:sz w:val="24"/>
        </w:rPr>
        <w:t>査読結果は、同封の査読結果用紙に記入して下さい。（必要時、別紙添付）</w:t>
      </w:r>
    </w:p>
    <w:p w:rsidR="00981811" w:rsidRDefault="00981811" w:rsidP="00981811">
      <w:pPr>
        <w:numPr>
          <w:ilvl w:val="0"/>
          <w:numId w:val="2"/>
        </w:numPr>
        <w:rPr>
          <w:sz w:val="24"/>
        </w:rPr>
      </w:pPr>
      <w:r>
        <w:rPr>
          <w:rFonts w:hint="eastAsia"/>
          <w:sz w:val="24"/>
        </w:rPr>
        <w:t>原則として、第</w:t>
      </w:r>
      <w:r>
        <w:rPr>
          <w:sz w:val="24"/>
        </w:rPr>
        <w:t>1</w:t>
      </w:r>
      <w:r>
        <w:rPr>
          <w:rFonts w:hint="eastAsia"/>
          <w:sz w:val="24"/>
        </w:rPr>
        <w:t>回の査読で問題点を全て指摘し、</w:t>
      </w:r>
      <w:r>
        <w:rPr>
          <w:sz w:val="24"/>
        </w:rPr>
        <w:t>2</w:t>
      </w:r>
      <w:r>
        <w:rPr>
          <w:rFonts w:hint="eastAsia"/>
          <w:sz w:val="24"/>
        </w:rPr>
        <w:t>回目以降は新たな問題点の指摘は行わないようにして下さい。</w:t>
      </w:r>
    </w:p>
    <w:p w:rsidR="00981811" w:rsidRDefault="00981811" w:rsidP="00981811">
      <w:pPr>
        <w:numPr>
          <w:ilvl w:val="0"/>
          <w:numId w:val="2"/>
        </w:numPr>
        <w:rPr>
          <w:sz w:val="24"/>
        </w:rPr>
      </w:pPr>
      <w:r>
        <w:rPr>
          <w:rFonts w:hint="eastAsia"/>
          <w:sz w:val="24"/>
        </w:rPr>
        <w:t>査読結果が「再査読要」の場合には、修正後、当該査読者が再査読を行う。</w:t>
      </w:r>
    </w:p>
    <w:p w:rsidR="00514C93" w:rsidRPr="00981811" w:rsidRDefault="00514C93">
      <w:bookmarkStart w:id="0" w:name="_GoBack"/>
      <w:bookmarkEnd w:id="0"/>
    </w:p>
    <w:sectPr w:rsidR="00514C93" w:rsidRPr="00981811" w:rsidSect="0098181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6915C8"/>
    <w:multiLevelType w:val="hybridMultilevel"/>
    <w:tmpl w:val="93127F4A"/>
    <w:lvl w:ilvl="0" w:tplc="6E2295C0">
      <w:start w:val="1"/>
      <w:numFmt w:val="decimalFullWidth"/>
      <w:lvlText w:val="%1）"/>
      <w:lvlJc w:val="left"/>
      <w:pPr>
        <w:tabs>
          <w:tab w:val="num" w:pos="960"/>
        </w:tabs>
        <w:ind w:left="960" w:hanging="720"/>
      </w:p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1" w15:restartNumberingAfterBreak="0">
    <w:nsid w:val="62145EC0"/>
    <w:multiLevelType w:val="hybridMultilevel"/>
    <w:tmpl w:val="7AE632C8"/>
    <w:lvl w:ilvl="0" w:tplc="6094A434">
      <w:start w:val="1"/>
      <w:numFmt w:val="decimalFullWidth"/>
      <w:lvlText w:val="%1）"/>
      <w:lvlJc w:val="left"/>
      <w:pPr>
        <w:tabs>
          <w:tab w:val="num" w:pos="960"/>
        </w:tabs>
        <w:ind w:left="960" w:hanging="720"/>
      </w:pPr>
    </w:lvl>
    <w:lvl w:ilvl="1" w:tplc="999674DC">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811"/>
    <w:rsid w:val="00514C93"/>
    <w:rsid w:val="00981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D21C9A4-1C6E-4F32-A53A-20FF69D8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18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4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　龍雄</dc:creator>
  <cp:keywords/>
  <dc:description/>
  <cp:lastModifiedBy>辻　龍雄</cp:lastModifiedBy>
  <cp:revision>1</cp:revision>
  <dcterms:created xsi:type="dcterms:W3CDTF">2017-07-07T00:08:00Z</dcterms:created>
  <dcterms:modified xsi:type="dcterms:W3CDTF">2017-07-07T00:09:00Z</dcterms:modified>
</cp:coreProperties>
</file>